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68" w:rsidRPr="00AA3768" w:rsidRDefault="00AA3768" w:rsidP="00AA3768">
      <w:pPr>
        <w:numPr>
          <w:ilvl w:val="12"/>
          <w:numId w:val="0"/>
        </w:numPr>
        <w:tabs>
          <w:tab w:val="left" w:pos="3402"/>
        </w:tabs>
        <w:rPr>
          <w:rFonts w:ascii="Swis721 BT" w:hAnsi="Swis721 BT"/>
          <w:lang w:eastAsia="en-US"/>
        </w:rPr>
      </w:pPr>
      <w:r w:rsidRPr="00AA3768">
        <w:rPr>
          <w:rFonts w:ascii="Swis721 BT" w:hAnsi="Swis721 BT"/>
          <w:lang w:eastAsia="en-US"/>
        </w:rPr>
        <w:t xml:space="preserve">A summary of the principles to be applied in determining on whether or not to grant an extension of time under a planning permit are found in the case of Kantor v </w:t>
      </w:r>
      <w:proofErr w:type="spellStart"/>
      <w:r w:rsidRPr="00AA3768">
        <w:rPr>
          <w:rFonts w:ascii="Swis721 BT" w:hAnsi="Swis721 BT"/>
          <w:lang w:eastAsia="en-US"/>
        </w:rPr>
        <w:t>Murrindindi</w:t>
      </w:r>
      <w:proofErr w:type="spellEnd"/>
      <w:r w:rsidRPr="00AA3768">
        <w:rPr>
          <w:rFonts w:ascii="Swis721 BT" w:hAnsi="Swis721 BT"/>
          <w:lang w:eastAsia="en-US"/>
        </w:rPr>
        <w:t xml:space="preserve"> Shire Council (1997) 18AATR285</w:t>
      </w:r>
      <w:r>
        <w:rPr>
          <w:rFonts w:ascii="Swis721 BT" w:hAnsi="Swis721 BT"/>
          <w:lang w:eastAsia="en-US"/>
        </w:rPr>
        <w:t xml:space="preserve"> and these have been </w:t>
      </w:r>
      <w:r w:rsidR="00DF74B5">
        <w:rPr>
          <w:rFonts w:ascii="Swis721 BT" w:hAnsi="Swis721 BT"/>
          <w:lang w:eastAsia="en-US"/>
        </w:rPr>
        <w:t>addressed</w:t>
      </w:r>
      <w:r>
        <w:rPr>
          <w:rFonts w:ascii="Swis721 BT" w:hAnsi="Swis721 BT"/>
          <w:lang w:eastAsia="en-US"/>
        </w:rPr>
        <w:t xml:space="preserve"> as follows</w:t>
      </w:r>
      <w:r w:rsidRPr="00AA3768">
        <w:rPr>
          <w:rFonts w:ascii="Swis721 BT" w:hAnsi="Swis721 BT"/>
          <w:lang w:eastAsia="en-US"/>
        </w:rPr>
        <w:t>:</w:t>
      </w:r>
    </w:p>
    <w:p w:rsidR="00AA3768" w:rsidRPr="00AA3768" w:rsidRDefault="00AA3768" w:rsidP="00AA3768">
      <w:pPr>
        <w:numPr>
          <w:ilvl w:val="12"/>
          <w:numId w:val="0"/>
        </w:numPr>
        <w:tabs>
          <w:tab w:val="left" w:pos="3402"/>
        </w:tabs>
        <w:rPr>
          <w:rFonts w:ascii="Swis721 BT" w:hAnsi="Swis721 BT"/>
          <w:lang w:eastAsia="en-US"/>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387"/>
      </w:tblGrid>
      <w:tr w:rsidR="00AA3768" w:rsidRPr="00AA3768" w:rsidTr="00AA3768">
        <w:trPr>
          <w:cantSplit/>
        </w:trPr>
        <w:tc>
          <w:tcPr>
            <w:tcW w:w="4786" w:type="dxa"/>
            <w:shd w:val="pct25" w:color="auto" w:fill="auto"/>
          </w:tcPr>
          <w:p w:rsidR="00AA3768" w:rsidRPr="00AA3768" w:rsidRDefault="00AA3768" w:rsidP="00AA3768">
            <w:pPr>
              <w:numPr>
                <w:ilvl w:val="12"/>
                <w:numId w:val="0"/>
              </w:numPr>
              <w:tabs>
                <w:tab w:val="left" w:pos="3402"/>
              </w:tabs>
              <w:jc w:val="left"/>
              <w:rPr>
                <w:rFonts w:ascii="Swis721 BT" w:hAnsi="Swis721 BT"/>
                <w:b/>
                <w:caps/>
                <w:lang w:eastAsia="en-US"/>
              </w:rPr>
            </w:pPr>
            <w:r w:rsidRPr="00AA3768">
              <w:rPr>
                <w:rFonts w:ascii="Swis721 BT" w:hAnsi="Swis721 BT"/>
                <w:b/>
                <w:caps/>
                <w:lang w:eastAsia="en-US"/>
              </w:rPr>
              <w:t>The test</w:t>
            </w:r>
          </w:p>
        </w:tc>
        <w:tc>
          <w:tcPr>
            <w:tcW w:w="5387" w:type="dxa"/>
            <w:shd w:val="pct25" w:color="auto" w:fill="auto"/>
          </w:tcPr>
          <w:p w:rsidR="00AA3768" w:rsidRPr="00AA3768" w:rsidRDefault="00AA3768" w:rsidP="00AA3768">
            <w:pPr>
              <w:numPr>
                <w:ilvl w:val="12"/>
                <w:numId w:val="0"/>
              </w:numPr>
              <w:tabs>
                <w:tab w:val="left" w:pos="3402"/>
              </w:tabs>
              <w:jc w:val="left"/>
              <w:rPr>
                <w:rFonts w:ascii="Swis721 BT" w:hAnsi="Swis721 BT"/>
                <w:b/>
                <w:caps/>
                <w:lang w:eastAsia="en-US"/>
              </w:rPr>
            </w:pPr>
            <w:r w:rsidRPr="00AA3768">
              <w:rPr>
                <w:rFonts w:ascii="Swis721 BT" w:hAnsi="Swis721 BT"/>
                <w:b/>
                <w:caps/>
                <w:lang w:eastAsia="en-US"/>
              </w:rPr>
              <w:t>Comment</w:t>
            </w:r>
          </w:p>
        </w:tc>
      </w:tr>
      <w:tr w:rsidR="00AA3768" w:rsidRPr="00AA3768" w:rsidTr="00AA3768">
        <w:trPr>
          <w:cantSplit/>
        </w:trPr>
        <w:tc>
          <w:tcPr>
            <w:tcW w:w="4786" w:type="dxa"/>
          </w:tcPr>
          <w:p w:rsidR="00AA3768" w:rsidRPr="00AA3768" w:rsidRDefault="00AA3768" w:rsidP="00AA3768">
            <w:pPr>
              <w:keepLines/>
              <w:numPr>
                <w:ilvl w:val="12"/>
                <w:numId w:val="0"/>
              </w:numPr>
              <w:tabs>
                <w:tab w:val="left" w:pos="3402"/>
              </w:tabs>
              <w:jc w:val="left"/>
              <w:rPr>
                <w:rFonts w:ascii="Swis721 BT" w:hAnsi="Swis721 BT"/>
                <w:i/>
                <w:lang w:eastAsia="en-US"/>
              </w:rPr>
            </w:pPr>
            <w:r w:rsidRPr="00AA3768">
              <w:rPr>
                <w:rFonts w:ascii="Swis721 BT" w:hAnsi="Swis721 BT"/>
                <w:i/>
                <w:lang w:eastAsia="en-US"/>
              </w:rPr>
              <w:t>As a factor in favour of an extension, that there has been no change in planning policy (including relevant legislation and the planning scheme).  However, the absence of such change does not mean that an extension should normally be granted.</w:t>
            </w:r>
          </w:p>
        </w:tc>
        <w:tc>
          <w:tcPr>
            <w:tcW w:w="5387" w:type="dxa"/>
          </w:tcPr>
          <w:p w:rsidR="00AA3768" w:rsidRDefault="00AA3768" w:rsidP="00AA3768">
            <w:pPr>
              <w:keepLines/>
              <w:tabs>
                <w:tab w:val="left" w:pos="3402"/>
              </w:tabs>
              <w:jc w:val="left"/>
              <w:rPr>
                <w:rFonts w:ascii="Swis721 BT" w:hAnsi="Swis721 BT"/>
                <w:color w:val="FF0000"/>
                <w:lang w:eastAsia="en-US"/>
              </w:rPr>
            </w:pPr>
            <w:r>
              <w:rPr>
                <w:rFonts w:ascii="Swis721 BT" w:hAnsi="Swis721 BT"/>
                <w:color w:val="FF0000"/>
                <w:lang w:eastAsia="en-US"/>
              </w:rPr>
              <w:t>Have the zone and overlay provisions changed since the permit was issued?</w:t>
            </w:r>
          </w:p>
          <w:p w:rsidR="00AA3768" w:rsidRPr="00AA3768" w:rsidRDefault="00AA3768" w:rsidP="00AA3768">
            <w:pPr>
              <w:keepLines/>
              <w:tabs>
                <w:tab w:val="left" w:pos="3402"/>
              </w:tabs>
              <w:jc w:val="left"/>
              <w:rPr>
                <w:rFonts w:ascii="Swis721 BT" w:eastAsiaTheme="minorHAnsi" w:hAnsi="Swis721 BT" w:cs="Arial"/>
                <w:color w:val="auto"/>
                <w:lang w:val="en-AU" w:eastAsia="en-US"/>
              </w:rPr>
            </w:pPr>
            <w:r w:rsidRPr="00AA3768">
              <w:rPr>
                <w:rFonts w:ascii="Swis721 BT" w:hAnsi="Swis721 BT"/>
                <w:color w:val="FF0000"/>
                <w:lang w:eastAsia="en-US"/>
              </w:rPr>
              <w:t>Check the zone and overlay controls applying to the land</w:t>
            </w:r>
            <w:r w:rsidRPr="00AA3768">
              <w:rPr>
                <w:rFonts w:ascii="Swis721 BT" w:eastAsiaTheme="minorHAnsi" w:hAnsi="Swis721 BT" w:cs="Arial"/>
                <w:color w:val="FF0000"/>
                <w:lang w:val="en-AU" w:eastAsia="en-US"/>
              </w:rPr>
              <w:t xml:space="preserve"> </w:t>
            </w:r>
            <w:hyperlink r:id="rId8" w:history="1">
              <w:r w:rsidRPr="00AA3768">
                <w:rPr>
                  <w:rFonts w:ascii="Swis721 BT" w:eastAsiaTheme="minorHAnsi" w:hAnsi="Swis721 BT" w:cs="Arial"/>
                  <w:color w:val="0000FF" w:themeColor="hyperlink"/>
                  <w:u w:val="single"/>
                  <w:lang w:val="en-AU" w:eastAsia="en-US"/>
                </w:rPr>
                <w:t>http://planning-schemes.delwp.vic.gov.au/schemes/surfcoast</w:t>
              </w:r>
            </w:hyperlink>
            <w:r w:rsidRPr="00AA3768">
              <w:rPr>
                <w:rFonts w:ascii="Swis721 BT" w:eastAsiaTheme="minorHAnsi" w:hAnsi="Swis721 BT" w:cs="Arial"/>
                <w:color w:val="auto"/>
                <w:lang w:val="en-AU" w:eastAsia="en-US"/>
              </w:rPr>
              <w:t xml:space="preserve"> </w:t>
            </w:r>
          </w:p>
          <w:p w:rsidR="00AA3768" w:rsidRPr="00AA3768" w:rsidRDefault="00AA3768" w:rsidP="00AA3768">
            <w:pPr>
              <w:keepLines/>
              <w:tabs>
                <w:tab w:val="left" w:pos="3402"/>
              </w:tabs>
              <w:jc w:val="left"/>
              <w:rPr>
                <w:rFonts w:ascii="Swis721 BT" w:hAnsi="Swis721 BT"/>
                <w:lang w:eastAsia="en-US"/>
              </w:rPr>
            </w:pPr>
          </w:p>
        </w:tc>
      </w:tr>
      <w:tr w:rsidR="00AA3768" w:rsidRPr="00AA3768" w:rsidTr="00AA3768">
        <w:trPr>
          <w:cantSplit/>
        </w:trPr>
        <w:tc>
          <w:tcPr>
            <w:tcW w:w="4786" w:type="dxa"/>
          </w:tcPr>
          <w:p w:rsidR="00AA3768" w:rsidRPr="00AA3768" w:rsidRDefault="00AA3768" w:rsidP="00AA3768">
            <w:pPr>
              <w:keepLines/>
              <w:numPr>
                <w:ilvl w:val="12"/>
                <w:numId w:val="0"/>
              </w:numPr>
              <w:tabs>
                <w:tab w:val="left" w:pos="3402"/>
              </w:tabs>
              <w:jc w:val="left"/>
              <w:rPr>
                <w:rFonts w:ascii="Swis721 BT" w:hAnsi="Swis721 BT"/>
                <w:i/>
                <w:lang w:eastAsia="en-US"/>
              </w:rPr>
            </w:pPr>
            <w:r w:rsidRPr="00AA3768">
              <w:rPr>
                <w:rFonts w:ascii="Swis721 BT" w:hAnsi="Swis721 BT"/>
                <w:i/>
                <w:lang w:eastAsia="en-US"/>
              </w:rPr>
              <w:t>As a factor tending against the grant of an extension, any material which suggests that the owner of the land is seeking to “warehouse” a permit.</w:t>
            </w:r>
          </w:p>
        </w:tc>
        <w:tc>
          <w:tcPr>
            <w:tcW w:w="5387" w:type="dxa"/>
          </w:tcPr>
          <w:p w:rsidR="00AA3768" w:rsidRPr="00AA3768" w:rsidRDefault="00AA3768" w:rsidP="00AA3768">
            <w:pPr>
              <w:keepLines/>
              <w:tabs>
                <w:tab w:val="left" w:pos="3402"/>
              </w:tabs>
              <w:jc w:val="left"/>
              <w:rPr>
                <w:rFonts w:ascii="Swis721 BT" w:hAnsi="Swis721 BT"/>
                <w:color w:val="FF0000"/>
                <w:lang w:eastAsia="en-US"/>
              </w:rPr>
            </w:pPr>
            <w:r w:rsidRPr="00AA3768">
              <w:rPr>
                <w:rFonts w:ascii="Swis721 BT" w:hAnsi="Swis721 BT"/>
                <w:color w:val="FF0000"/>
                <w:lang w:eastAsia="en-US"/>
              </w:rPr>
              <w:t>Is the permit being warehoused?</w:t>
            </w:r>
          </w:p>
        </w:tc>
      </w:tr>
      <w:tr w:rsidR="00AA3768" w:rsidRPr="00AA3768" w:rsidTr="00AA3768">
        <w:trPr>
          <w:cantSplit/>
        </w:trPr>
        <w:tc>
          <w:tcPr>
            <w:tcW w:w="4786" w:type="dxa"/>
          </w:tcPr>
          <w:p w:rsidR="00AA3768" w:rsidRPr="00AA3768" w:rsidRDefault="00AA3768" w:rsidP="00AA3768">
            <w:pPr>
              <w:keepLines/>
              <w:numPr>
                <w:ilvl w:val="12"/>
                <w:numId w:val="0"/>
              </w:numPr>
              <w:tabs>
                <w:tab w:val="left" w:pos="3402"/>
              </w:tabs>
              <w:jc w:val="left"/>
              <w:rPr>
                <w:rFonts w:ascii="Swis721 BT" w:hAnsi="Swis721 BT"/>
                <w:i/>
                <w:lang w:eastAsia="en-US"/>
              </w:rPr>
            </w:pPr>
            <w:r w:rsidRPr="00AA3768">
              <w:rPr>
                <w:rFonts w:ascii="Swis721 BT" w:hAnsi="Swis721 BT"/>
                <w:i/>
                <w:lang w:eastAsia="en-US"/>
              </w:rPr>
              <w:t>Intervening circumstances as bearing upon grant or refusal of an extension.  So, as for example, an owner’s indication of intention to proceed with development, a fortiori his taking steps to develop land in accordance with the permit, could be expected to tend in favour of grant of extension.</w:t>
            </w:r>
          </w:p>
        </w:tc>
        <w:tc>
          <w:tcPr>
            <w:tcW w:w="5387" w:type="dxa"/>
          </w:tcPr>
          <w:p w:rsidR="00AA3768" w:rsidRPr="00AA3768" w:rsidRDefault="00AA3768" w:rsidP="00AA3768">
            <w:pPr>
              <w:keepLines/>
              <w:tabs>
                <w:tab w:val="left" w:pos="3402"/>
              </w:tabs>
              <w:jc w:val="left"/>
              <w:rPr>
                <w:rFonts w:ascii="Swis721 BT" w:hAnsi="Swis721 BT"/>
                <w:lang w:eastAsia="en-US"/>
              </w:rPr>
            </w:pPr>
            <w:r w:rsidRPr="00AA3768">
              <w:rPr>
                <w:rFonts w:ascii="Swis721 BT" w:hAnsi="Swis721 BT"/>
                <w:color w:val="FF0000"/>
                <w:lang w:eastAsia="en-US"/>
              </w:rPr>
              <w:t>Are there intervening circumstances?</w:t>
            </w:r>
          </w:p>
        </w:tc>
      </w:tr>
      <w:tr w:rsidR="00AA3768" w:rsidRPr="00AA3768" w:rsidTr="00AA3768">
        <w:trPr>
          <w:cantSplit/>
        </w:trPr>
        <w:tc>
          <w:tcPr>
            <w:tcW w:w="4786" w:type="dxa"/>
          </w:tcPr>
          <w:p w:rsidR="00AA3768" w:rsidRPr="00AA3768" w:rsidRDefault="00AA3768" w:rsidP="00AA3768">
            <w:pPr>
              <w:keepLines/>
              <w:numPr>
                <w:ilvl w:val="12"/>
                <w:numId w:val="0"/>
              </w:numPr>
              <w:tabs>
                <w:tab w:val="left" w:pos="3402"/>
              </w:tabs>
              <w:jc w:val="left"/>
              <w:rPr>
                <w:rFonts w:ascii="Swis721 BT" w:hAnsi="Swis721 BT"/>
                <w:i/>
                <w:lang w:eastAsia="en-US"/>
              </w:rPr>
            </w:pPr>
            <w:r w:rsidRPr="00AA3768">
              <w:rPr>
                <w:rFonts w:ascii="Swis721 BT" w:hAnsi="Swis721 BT"/>
                <w:i/>
                <w:lang w:eastAsia="en-US"/>
              </w:rPr>
              <w:t>The total elapse of time when a request to extend is being considered.  So, for example, if a permit had been long-held and not acted upon, its extension would be unlikely to facilitate the “fair, orderly, economic and sustainable development” of land.</w:t>
            </w:r>
          </w:p>
        </w:tc>
        <w:tc>
          <w:tcPr>
            <w:tcW w:w="5387" w:type="dxa"/>
          </w:tcPr>
          <w:p w:rsidR="00AA3768" w:rsidRPr="00AA3768" w:rsidRDefault="00AA3768" w:rsidP="00AA3768">
            <w:pPr>
              <w:keepLines/>
              <w:tabs>
                <w:tab w:val="left" w:pos="3402"/>
              </w:tabs>
              <w:jc w:val="left"/>
              <w:rPr>
                <w:rFonts w:ascii="Swis721 BT" w:hAnsi="Swis721 BT"/>
                <w:lang w:eastAsia="en-US"/>
              </w:rPr>
            </w:pPr>
            <w:r w:rsidRPr="00AA3768">
              <w:rPr>
                <w:rFonts w:ascii="Swis721 BT" w:hAnsi="Swis721 BT"/>
                <w:color w:val="FF0000"/>
                <w:lang w:eastAsia="en-US"/>
              </w:rPr>
              <w:t>Will the extension result in a fair and orderly planning outcome?</w:t>
            </w:r>
          </w:p>
        </w:tc>
      </w:tr>
      <w:tr w:rsidR="00AA3768" w:rsidRPr="00AA3768" w:rsidTr="00AA3768">
        <w:trPr>
          <w:cantSplit/>
        </w:trPr>
        <w:tc>
          <w:tcPr>
            <w:tcW w:w="4786" w:type="dxa"/>
          </w:tcPr>
          <w:p w:rsidR="00AA3768" w:rsidRPr="00AA3768" w:rsidRDefault="00AA3768" w:rsidP="00AA3768">
            <w:pPr>
              <w:keepLines/>
              <w:numPr>
                <w:ilvl w:val="12"/>
                <w:numId w:val="0"/>
              </w:numPr>
              <w:tabs>
                <w:tab w:val="left" w:pos="3402"/>
              </w:tabs>
              <w:jc w:val="left"/>
              <w:rPr>
                <w:rFonts w:ascii="Swis721 BT" w:hAnsi="Swis721 BT"/>
                <w:i/>
                <w:lang w:eastAsia="en-US"/>
              </w:rPr>
            </w:pPr>
            <w:r w:rsidRPr="00AA3768">
              <w:rPr>
                <w:rFonts w:ascii="Swis721 BT" w:hAnsi="Swis721 BT"/>
                <w:i/>
                <w:lang w:eastAsia="en-US"/>
              </w:rPr>
              <w:t>As a corollary of the previous matter, whether the time limit for use or development originally imposed (and, if it be the case, as thereafter extended) was adequate in all the circumstances.</w:t>
            </w:r>
          </w:p>
        </w:tc>
        <w:tc>
          <w:tcPr>
            <w:tcW w:w="5387" w:type="dxa"/>
          </w:tcPr>
          <w:p w:rsidR="00AA3768" w:rsidRPr="00AA3768" w:rsidRDefault="00AA3768" w:rsidP="00AA3768">
            <w:pPr>
              <w:keepLines/>
              <w:tabs>
                <w:tab w:val="left" w:pos="3402"/>
              </w:tabs>
              <w:jc w:val="left"/>
              <w:rPr>
                <w:rFonts w:ascii="Swis721 BT" w:hAnsi="Swis721 BT"/>
                <w:lang w:eastAsia="en-US"/>
              </w:rPr>
            </w:pPr>
            <w:r w:rsidRPr="00AA3768">
              <w:rPr>
                <w:rFonts w:ascii="Swis721 BT" w:hAnsi="Swis721 BT"/>
                <w:color w:val="FF0000"/>
                <w:lang w:eastAsia="en-US"/>
              </w:rPr>
              <w:t>Was the original time limit adequate?</w:t>
            </w:r>
          </w:p>
        </w:tc>
      </w:tr>
      <w:tr w:rsidR="00AA3768" w:rsidRPr="00AA3768" w:rsidTr="00AA3768">
        <w:trPr>
          <w:cantSplit/>
        </w:trPr>
        <w:tc>
          <w:tcPr>
            <w:tcW w:w="4786" w:type="dxa"/>
          </w:tcPr>
          <w:p w:rsidR="00AA3768" w:rsidRPr="00AA3768" w:rsidRDefault="00AA3768" w:rsidP="00AA3768">
            <w:pPr>
              <w:keepLines/>
              <w:numPr>
                <w:ilvl w:val="12"/>
                <w:numId w:val="0"/>
              </w:numPr>
              <w:tabs>
                <w:tab w:val="left" w:pos="3402"/>
              </w:tabs>
              <w:jc w:val="left"/>
              <w:rPr>
                <w:rFonts w:ascii="Swis721 BT" w:hAnsi="Swis721 BT"/>
                <w:i/>
                <w:lang w:eastAsia="en-US"/>
              </w:rPr>
            </w:pPr>
            <w:r w:rsidRPr="00AA3768">
              <w:rPr>
                <w:rFonts w:ascii="Swis721 BT" w:hAnsi="Swis721 BT"/>
                <w:i/>
                <w:lang w:eastAsia="en-US"/>
              </w:rPr>
              <w:t xml:space="preserve">The economic burden cast by a permit upon the owner of land </w:t>
            </w:r>
            <w:proofErr w:type="spellStart"/>
            <w:r w:rsidRPr="00AA3768">
              <w:rPr>
                <w:rFonts w:ascii="Swis721 BT" w:hAnsi="Swis721 BT"/>
                <w:i/>
                <w:lang w:eastAsia="en-US"/>
              </w:rPr>
              <w:t>can not</w:t>
            </w:r>
            <w:proofErr w:type="spellEnd"/>
            <w:r w:rsidRPr="00AA3768">
              <w:rPr>
                <w:rFonts w:ascii="Swis721 BT" w:hAnsi="Swis721 BT"/>
                <w:i/>
                <w:lang w:eastAsia="en-US"/>
              </w:rPr>
              <w:t xml:space="preserve"> be ignored.  If the burden appeared to be considerable, it might provide a reason why the owner of land would hasten slowly, whilst always intending to proceed with development.  There could be little advantage to the owner or the community in a development commencing promptly but stalling midway for economic reasons.</w:t>
            </w:r>
          </w:p>
        </w:tc>
        <w:tc>
          <w:tcPr>
            <w:tcW w:w="5387" w:type="dxa"/>
          </w:tcPr>
          <w:p w:rsidR="00AA3768" w:rsidRPr="00AA3768" w:rsidRDefault="00AA3768" w:rsidP="00AA3768">
            <w:pPr>
              <w:keepLines/>
              <w:tabs>
                <w:tab w:val="left" w:pos="3402"/>
              </w:tabs>
              <w:jc w:val="left"/>
              <w:rPr>
                <w:rFonts w:ascii="Swis721 BT" w:hAnsi="Swis721 BT"/>
                <w:lang w:eastAsia="en-US"/>
              </w:rPr>
            </w:pPr>
            <w:r w:rsidRPr="00AA3768">
              <w:rPr>
                <w:rFonts w:ascii="Swis721 BT" w:hAnsi="Swis721 BT"/>
                <w:color w:val="FF0000"/>
                <w:lang w:eastAsia="en-US"/>
              </w:rPr>
              <w:t>Was there any economic burden?</w:t>
            </w:r>
          </w:p>
        </w:tc>
      </w:tr>
      <w:tr w:rsidR="00AA3768" w:rsidRPr="00AA3768" w:rsidTr="00AA3768">
        <w:trPr>
          <w:cantSplit/>
        </w:trPr>
        <w:tc>
          <w:tcPr>
            <w:tcW w:w="4786" w:type="dxa"/>
          </w:tcPr>
          <w:p w:rsidR="00AA3768" w:rsidRPr="00AA3768" w:rsidRDefault="00AA3768" w:rsidP="00AA3768">
            <w:pPr>
              <w:keepLines/>
              <w:numPr>
                <w:ilvl w:val="12"/>
                <w:numId w:val="0"/>
              </w:numPr>
              <w:tabs>
                <w:tab w:val="left" w:pos="3402"/>
              </w:tabs>
              <w:jc w:val="left"/>
              <w:rPr>
                <w:rFonts w:ascii="Swis721 BT" w:hAnsi="Swis721 BT"/>
                <w:i/>
                <w:lang w:eastAsia="en-US"/>
              </w:rPr>
            </w:pPr>
            <w:r w:rsidRPr="00AA3768">
              <w:rPr>
                <w:rFonts w:ascii="Swis721 BT" w:hAnsi="Swis721 BT"/>
                <w:i/>
                <w:lang w:eastAsia="en-US"/>
              </w:rPr>
              <w:t>The probability, if it be the case, that if a request to extend time was refused and a fresh application for a permit was then made, it would be granted.</w:t>
            </w:r>
          </w:p>
        </w:tc>
        <w:tc>
          <w:tcPr>
            <w:tcW w:w="5387" w:type="dxa"/>
          </w:tcPr>
          <w:p w:rsidR="00AA3768" w:rsidRPr="00AA3768" w:rsidRDefault="00AA3768" w:rsidP="00AA3768">
            <w:pPr>
              <w:keepLines/>
              <w:tabs>
                <w:tab w:val="left" w:pos="3402"/>
              </w:tabs>
              <w:jc w:val="left"/>
              <w:rPr>
                <w:rFonts w:ascii="Swis721 BT" w:hAnsi="Swis721 BT"/>
                <w:lang w:eastAsia="en-US"/>
              </w:rPr>
            </w:pPr>
            <w:r w:rsidRPr="00AA3768">
              <w:rPr>
                <w:rFonts w:ascii="Swis721 BT" w:hAnsi="Swis721 BT"/>
                <w:color w:val="FF0000"/>
                <w:lang w:eastAsia="en-US"/>
              </w:rPr>
              <w:t>Would a new permit likely be issued for the application?</w:t>
            </w:r>
          </w:p>
        </w:tc>
      </w:tr>
    </w:tbl>
    <w:p w:rsidR="00AA3768" w:rsidRPr="00AA3768" w:rsidRDefault="00AA3768" w:rsidP="00AA3768">
      <w:pPr>
        <w:tabs>
          <w:tab w:val="left" w:pos="3402"/>
        </w:tabs>
        <w:rPr>
          <w:rFonts w:ascii="Swis721 BT" w:hAnsi="Swis721 BT"/>
          <w:lang w:eastAsia="en-US"/>
        </w:rPr>
      </w:pPr>
    </w:p>
    <w:p w:rsidR="00AA3768" w:rsidRPr="00AA3768" w:rsidRDefault="00AA3768" w:rsidP="00AA3768">
      <w:pPr>
        <w:keepLines/>
        <w:numPr>
          <w:ilvl w:val="12"/>
          <w:numId w:val="0"/>
        </w:numPr>
        <w:tabs>
          <w:tab w:val="left" w:pos="3402"/>
        </w:tabs>
        <w:rPr>
          <w:rFonts w:ascii="Swis721 BT" w:hAnsi="Swis721 BT"/>
          <w:b/>
          <w:lang w:eastAsia="en-US"/>
        </w:rPr>
      </w:pPr>
      <w:r w:rsidRPr="00AA3768">
        <w:rPr>
          <w:rFonts w:ascii="Swis721 BT" w:hAnsi="Swis721 BT"/>
          <w:b/>
        </w:rPr>
        <w:t xml:space="preserve">Note: </w:t>
      </w:r>
      <w:r w:rsidRPr="00AA3768">
        <w:rPr>
          <w:rFonts w:ascii="Swis721 BT" w:hAnsi="Swis721 BT"/>
          <w:b/>
          <w:lang w:eastAsia="en-US"/>
        </w:rPr>
        <w:t xml:space="preserve">Pursuant to Section 69(2) of the </w:t>
      </w:r>
      <w:r w:rsidRPr="00AA3768">
        <w:rPr>
          <w:rFonts w:ascii="Swis721 BT" w:hAnsi="Swis721 BT"/>
          <w:b/>
          <w:i/>
          <w:lang w:eastAsia="en-US"/>
        </w:rPr>
        <w:t xml:space="preserve">Planning and Environment Act 1987 </w:t>
      </w:r>
      <w:r w:rsidRPr="00AA3768">
        <w:rPr>
          <w:rFonts w:ascii="Swis721 BT" w:hAnsi="Swis721 BT"/>
          <w:b/>
          <w:lang w:eastAsia="en-US"/>
        </w:rPr>
        <w:t xml:space="preserve">approval cannot be given to extend the time to certify a Plan of Subdivision if the plan has already been certified. </w:t>
      </w:r>
    </w:p>
    <w:p w:rsidR="00AA3768" w:rsidRDefault="00AA3768" w:rsidP="00AA3768">
      <w:pPr>
        <w:rPr>
          <w:rFonts w:ascii="Swis721 BT" w:hAnsi="Swis721 BT"/>
          <w:lang w:eastAsia="en-US"/>
        </w:rPr>
      </w:pPr>
      <w:bookmarkStart w:id="0" w:name="_GoBack"/>
      <w:bookmarkEnd w:id="0"/>
    </w:p>
    <w:p w:rsidR="00AA3768" w:rsidRPr="00AA3768" w:rsidRDefault="00AA3768" w:rsidP="00AA3768">
      <w:pPr>
        <w:rPr>
          <w:rFonts w:ascii="Swis721 BT" w:hAnsi="Swis721 BT"/>
        </w:rPr>
      </w:pPr>
    </w:p>
    <w:sectPr w:rsidR="00AA3768" w:rsidRPr="00AA3768" w:rsidSect="00A276B1">
      <w:headerReference w:type="default" r:id="rId9"/>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2D" w:rsidRDefault="009A2C2D" w:rsidP="00A276B1">
      <w:r>
        <w:separator/>
      </w:r>
    </w:p>
  </w:endnote>
  <w:endnote w:type="continuationSeparator" w:id="0">
    <w:p w:rsidR="009A2C2D" w:rsidRDefault="009A2C2D"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2D" w:rsidRDefault="009A2C2D" w:rsidP="00A276B1">
      <w:r>
        <w:separator/>
      </w:r>
    </w:p>
  </w:footnote>
  <w:footnote w:type="continuationSeparator" w:id="0">
    <w:p w:rsidR="009A2C2D" w:rsidRDefault="009A2C2D" w:rsidP="00A2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000" w:firstRow="0" w:lastRow="0" w:firstColumn="0" w:lastColumn="0" w:noHBand="0" w:noVBand="0"/>
    </w:tblPr>
    <w:tblGrid>
      <w:gridCol w:w="10173"/>
    </w:tblGrid>
    <w:tr w:rsidR="003A14A0" w:rsidRPr="00F919B4" w:rsidTr="003A14A0">
      <w:tc>
        <w:tcPr>
          <w:tcW w:w="10173" w:type="dxa"/>
        </w:tcPr>
        <w:p w:rsidR="003A14A0" w:rsidRPr="00243D73" w:rsidRDefault="003A14A0" w:rsidP="003A14A0">
          <w:pPr>
            <w:widowControl w:val="0"/>
            <w:spacing w:before="120"/>
            <w:jc w:val="left"/>
            <w:rPr>
              <w:rFonts w:eastAsia="Arial Unicode MS" w:cs="Arial"/>
              <w:b/>
              <w:bCs/>
              <w:color w:val="auto"/>
              <w:sz w:val="36"/>
              <w:szCs w:val="36"/>
            </w:rPr>
          </w:pPr>
          <w:r w:rsidRPr="00A84ADA">
            <w:rPr>
              <w:color w:val="FFFFFF" w:themeColor="background1"/>
              <w:sz w:val="16"/>
              <w:szCs w:val="16"/>
            </w:rPr>
            <w:t>[</w:t>
          </w:r>
          <w:r w:rsidR="00F573DB">
            <w:rPr>
              <w:rFonts w:eastAsia="Arial Unicode MS" w:cs="Arial"/>
              <w:b/>
              <w:sz w:val="36"/>
              <w:szCs w:val="36"/>
            </w:rPr>
            <w:t xml:space="preserve">APPLICATION </w:t>
          </w:r>
          <w:r w:rsidR="00AA3768">
            <w:rPr>
              <w:rFonts w:eastAsia="Arial Unicode MS" w:cs="Arial"/>
              <w:b/>
              <w:sz w:val="36"/>
              <w:szCs w:val="36"/>
            </w:rPr>
            <w:t>TO EXTEND A PLANNING PERMIT</w:t>
          </w:r>
          <w:r w:rsidRPr="00243D73">
            <w:rPr>
              <w:rFonts w:eastAsia="Arial Unicode MS" w:cs="Arial"/>
              <w:b/>
              <w:bCs/>
              <w:color w:val="auto"/>
              <w:sz w:val="36"/>
              <w:szCs w:val="36"/>
            </w:rPr>
            <w:t xml:space="preserve"> </w:t>
          </w:r>
        </w:p>
        <w:p w:rsidR="003A14A0" w:rsidRPr="00825FE1" w:rsidRDefault="003A14A0" w:rsidP="003A14A0">
          <w:pPr>
            <w:widowControl w:val="0"/>
            <w:jc w:val="left"/>
            <w:rPr>
              <w:rFonts w:cs="Arial"/>
              <w:b/>
              <w:sz w:val="24"/>
              <w:szCs w:val="24"/>
            </w:rPr>
          </w:pPr>
          <w:r w:rsidRPr="003A14A0">
            <w:rPr>
              <w:rFonts w:eastAsia="Arial Unicode MS" w:cs="Arial"/>
              <w:b/>
              <w:bCs/>
              <w:color w:val="auto"/>
              <w:sz w:val="24"/>
              <w:szCs w:val="24"/>
              <w:highlight w:val="yellow"/>
            </w:rPr>
            <w:t>Insert Address</w:t>
          </w:r>
        </w:p>
      </w:tc>
    </w:tr>
  </w:tbl>
  <w:p w:rsidR="00A276B1" w:rsidRPr="00A276B1" w:rsidRDefault="00A276B1" w:rsidP="00A276B1">
    <w:pPr>
      <w:pStyle w:val="Header"/>
      <w:tabs>
        <w:tab w:val="clear" w:pos="4513"/>
        <w:tab w:val="clear" w:pos="9026"/>
        <w:tab w:val="right" w:pos="1006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54E429C"/>
    <w:multiLevelType w:val="hybridMultilevel"/>
    <w:tmpl w:val="1D0EFF20"/>
    <w:lvl w:ilvl="0" w:tplc="0C090001">
      <w:start w:val="1"/>
      <w:numFmt w:val="bullet"/>
      <w:lvlText w:val=""/>
      <w:lvlJc w:val="left"/>
      <w:pPr>
        <w:ind w:left="2673" w:hanging="360"/>
      </w:pPr>
      <w:rPr>
        <w:rFonts w:ascii="Symbol" w:hAnsi="Symbol"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
    <w:nsid w:val="0A020D15"/>
    <w:multiLevelType w:val="multilevel"/>
    <w:tmpl w:val="49CEF844"/>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1440"/>
        </w:tabs>
        <w:ind w:left="992" w:hanging="992"/>
      </w:pPr>
      <w:rPr>
        <w:rFonts w:cs="Times New Roman"/>
      </w:rPr>
    </w:lvl>
    <w:lvl w:ilvl="4">
      <w:start w:val="1"/>
      <w:numFmt w:val="decimal"/>
      <w:lvlText w:val="%1.%2.%3.%4.%5"/>
      <w:lvlJc w:val="left"/>
      <w:pPr>
        <w:tabs>
          <w:tab w:val="num" w:pos="1440"/>
        </w:tabs>
        <w:ind w:left="1134" w:hanging="1134"/>
      </w:pPr>
      <w:rPr>
        <w:rFonts w:cs="Times New Roman"/>
      </w:rPr>
    </w:lvl>
    <w:lvl w:ilvl="5">
      <w:start w:val="1"/>
      <w:numFmt w:val="decimal"/>
      <w:lvlText w:val="%1.%2.%3.%4.%5.%6"/>
      <w:lvlJc w:val="left"/>
      <w:pPr>
        <w:tabs>
          <w:tab w:val="num" w:pos="1800"/>
        </w:tabs>
        <w:ind w:left="1276" w:hanging="1276"/>
      </w:pPr>
      <w:rPr>
        <w:rFonts w:cs="Times New Roman"/>
      </w:rPr>
    </w:lvl>
    <w:lvl w:ilvl="6">
      <w:start w:val="1"/>
      <w:numFmt w:val="decimal"/>
      <w:lvlText w:val="%1.%2.%3.%4.%5.%6.%7"/>
      <w:lvlJc w:val="left"/>
      <w:pPr>
        <w:tabs>
          <w:tab w:val="num" w:pos="2160"/>
        </w:tabs>
        <w:ind w:left="1418" w:hanging="141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086153F"/>
    <w:multiLevelType w:val="hybridMultilevel"/>
    <w:tmpl w:val="A8FC3582"/>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6">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84C90"/>
    <w:multiLevelType w:val="multilevel"/>
    <w:tmpl w:val="C4EC395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3">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4">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6B35B84"/>
    <w:multiLevelType w:val="hybridMultilevel"/>
    <w:tmpl w:val="4044D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5311F3"/>
    <w:multiLevelType w:val="hybridMultilevel"/>
    <w:tmpl w:val="9544E8B4"/>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74AA8"/>
    <w:multiLevelType w:val="hybridMultilevel"/>
    <w:tmpl w:val="7EB8FB7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3A47E9"/>
    <w:multiLevelType w:val="hybridMultilevel"/>
    <w:tmpl w:val="9E70BC66"/>
    <w:lvl w:ilvl="0" w:tplc="0C09000F">
      <w:start w:val="1"/>
      <w:numFmt w:val="decimal"/>
      <w:lvlText w:val="%1."/>
      <w:lvlJc w:val="left"/>
      <w:pPr>
        <w:tabs>
          <w:tab w:val="num" w:pos="720"/>
        </w:tabs>
        <w:ind w:left="720" w:hanging="360"/>
      </w:pPr>
      <w:rPr>
        <w:rFonts w:hint="default"/>
      </w:rPr>
    </w:lvl>
    <w:lvl w:ilvl="1" w:tplc="0C090017">
      <w:start w:val="1"/>
      <w:numFmt w:val="lowerLetter"/>
      <w:lvlText w:val="%2)"/>
      <w:lvlJc w:val="left"/>
      <w:pPr>
        <w:tabs>
          <w:tab w:val="num" w:pos="1440"/>
        </w:tabs>
        <w:ind w:left="1440" w:hanging="360"/>
      </w:pPr>
    </w:lvl>
    <w:lvl w:ilvl="2" w:tplc="EB2825E6">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F7F28D6"/>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B2D23"/>
    <w:multiLevelType w:val="hybridMultilevel"/>
    <w:tmpl w:val="C3C4F0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3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32">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64030"/>
    <w:multiLevelType w:val="multilevel"/>
    <w:tmpl w:val="89AE4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35">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7">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9">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4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41">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43">
    <w:nsid w:val="6BEF7CA9"/>
    <w:multiLevelType w:val="multilevel"/>
    <w:tmpl w:val="5A76E50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5">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46">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7">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51">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30B3DAD"/>
    <w:multiLevelType w:val="hybridMultilevel"/>
    <w:tmpl w:val="8D986B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54">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0"/>
  </w:num>
  <w:num w:numId="4">
    <w:abstractNumId w:val="45"/>
  </w:num>
  <w:num w:numId="5">
    <w:abstractNumId w:val="27"/>
  </w:num>
  <w:num w:numId="6">
    <w:abstractNumId w:val="25"/>
  </w:num>
  <w:num w:numId="7">
    <w:abstractNumId w:val="32"/>
  </w:num>
  <w:num w:numId="8">
    <w:abstractNumId w:val="54"/>
  </w:num>
  <w:num w:numId="9">
    <w:abstractNumId w:val="23"/>
  </w:num>
  <w:num w:numId="10">
    <w:abstractNumId w:val="18"/>
  </w:num>
  <w:num w:numId="11">
    <w:abstractNumId w:val="14"/>
  </w:num>
  <w:num w:numId="12">
    <w:abstractNumId w:val="1"/>
  </w:num>
  <w:num w:numId="13">
    <w:abstractNumId w:val="10"/>
  </w:num>
  <w:num w:numId="14">
    <w:abstractNumId w:val="16"/>
  </w:num>
  <w:num w:numId="15">
    <w:abstractNumId w:val="55"/>
  </w:num>
  <w:num w:numId="16">
    <w:abstractNumId w:val="35"/>
  </w:num>
  <w:num w:numId="17">
    <w:abstractNumId w:val="26"/>
  </w:num>
  <w:num w:numId="18">
    <w:abstractNumId w:val="11"/>
  </w:num>
  <w:num w:numId="19">
    <w:abstractNumId w:val="24"/>
  </w:num>
  <w:num w:numId="20">
    <w:abstractNumId w:val="2"/>
  </w:num>
  <w:num w:numId="21">
    <w:abstractNumId w:val="0"/>
  </w:num>
  <w:num w:numId="22">
    <w:abstractNumId w:val="20"/>
  </w:num>
  <w:num w:numId="23">
    <w:abstractNumId w:val="8"/>
  </w:num>
  <w:num w:numId="24">
    <w:abstractNumId w:val="43"/>
  </w:num>
  <w:num w:numId="25">
    <w:abstractNumId w:val="17"/>
  </w:num>
  <w:num w:numId="26">
    <w:abstractNumId w:val="33"/>
  </w:num>
  <w:num w:numId="27">
    <w:abstractNumId w:val="28"/>
  </w:num>
  <w:num w:numId="28">
    <w:abstractNumId w:val="4"/>
  </w:num>
  <w:num w:numId="29">
    <w:abstractNumId w:val="3"/>
  </w:num>
  <w:num w:numId="30">
    <w:abstractNumId w:val="38"/>
  </w:num>
  <w:num w:numId="31">
    <w:abstractNumId w:val="34"/>
  </w:num>
  <w:num w:numId="32">
    <w:abstractNumId w:val="53"/>
  </w:num>
  <w:num w:numId="33">
    <w:abstractNumId w:val="46"/>
  </w:num>
  <w:num w:numId="34">
    <w:abstractNumId w:val="29"/>
  </w:num>
  <w:num w:numId="35">
    <w:abstractNumId w:val="19"/>
  </w:num>
  <w:num w:numId="36">
    <w:abstractNumId w:val="12"/>
  </w:num>
  <w:num w:numId="37">
    <w:abstractNumId w:val="39"/>
  </w:num>
  <w:num w:numId="38">
    <w:abstractNumId w:val="36"/>
  </w:num>
  <w:num w:numId="39">
    <w:abstractNumId w:val="13"/>
  </w:num>
  <w:num w:numId="40">
    <w:abstractNumId w:val="31"/>
  </w:num>
  <w:num w:numId="41">
    <w:abstractNumId w:val="42"/>
  </w:num>
  <w:num w:numId="42">
    <w:abstractNumId w:val="50"/>
  </w:num>
  <w:num w:numId="43">
    <w:abstractNumId w:val="5"/>
  </w:num>
  <w:num w:numId="44">
    <w:abstractNumId w:val="44"/>
  </w:num>
  <w:num w:numId="45">
    <w:abstractNumId w:val="22"/>
  </w:num>
  <w:num w:numId="46">
    <w:abstractNumId w:val="49"/>
  </w:num>
  <w:num w:numId="47">
    <w:abstractNumId w:val="41"/>
  </w:num>
  <w:num w:numId="48">
    <w:abstractNumId w:val="15"/>
  </w:num>
  <w:num w:numId="49">
    <w:abstractNumId w:val="37"/>
  </w:num>
  <w:num w:numId="50">
    <w:abstractNumId w:val="48"/>
  </w:num>
  <w:num w:numId="51">
    <w:abstractNumId w:val="30"/>
  </w:num>
  <w:num w:numId="52">
    <w:abstractNumId w:val="7"/>
  </w:num>
  <w:num w:numId="53">
    <w:abstractNumId w:val="51"/>
  </w:num>
  <w:num w:numId="54">
    <w:abstractNumId w:val="52"/>
  </w:num>
  <w:num w:numId="55">
    <w:abstractNumId w:val="47"/>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0F1E"/>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1DAA"/>
    <w:rsid w:val="000C7B28"/>
    <w:rsid w:val="000E4778"/>
    <w:rsid w:val="000E5701"/>
    <w:rsid w:val="00141153"/>
    <w:rsid w:val="00156866"/>
    <w:rsid w:val="00157C73"/>
    <w:rsid w:val="00175B13"/>
    <w:rsid w:val="001769F3"/>
    <w:rsid w:val="00177281"/>
    <w:rsid w:val="0019387F"/>
    <w:rsid w:val="001A1921"/>
    <w:rsid w:val="001A42B9"/>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A796F"/>
    <w:rsid w:val="002B14F0"/>
    <w:rsid w:val="002B51FD"/>
    <w:rsid w:val="002D2D72"/>
    <w:rsid w:val="002D4331"/>
    <w:rsid w:val="002E2263"/>
    <w:rsid w:val="002E22CD"/>
    <w:rsid w:val="002E3118"/>
    <w:rsid w:val="002F0AD6"/>
    <w:rsid w:val="00305361"/>
    <w:rsid w:val="00310CE2"/>
    <w:rsid w:val="0031595F"/>
    <w:rsid w:val="00316ECC"/>
    <w:rsid w:val="003201F0"/>
    <w:rsid w:val="0033096A"/>
    <w:rsid w:val="00331791"/>
    <w:rsid w:val="00333089"/>
    <w:rsid w:val="00350FD7"/>
    <w:rsid w:val="003561D0"/>
    <w:rsid w:val="00370C1A"/>
    <w:rsid w:val="003735DD"/>
    <w:rsid w:val="00376A08"/>
    <w:rsid w:val="00385572"/>
    <w:rsid w:val="00387F79"/>
    <w:rsid w:val="003A14A0"/>
    <w:rsid w:val="003A3CB6"/>
    <w:rsid w:val="003C0D78"/>
    <w:rsid w:val="003C19CB"/>
    <w:rsid w:val="003D2F5D"/>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5D67"/>
    <w:rsid w:val="005F7134"/>
    <w:rsid w:val="00604282"/>
    <w:rsid w:val="006043DC"/>
    <w:rsid w:val="00605498"/>
    <w:rsid w:val="00614742"/>
    <w:rsid w:val="006153D7"/>
    <w:rsid w:val="0062302C"/>
    <w:rsid w:val="006350BF"/>
    <w:rsid w:val="00637BB4"/>
    <w:rsid w:val="00644C74"/>
    <w:rsid w:val="00646F24"/>
    <w:rsid w:val="006644F2"/>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173BE"/>
    <w:rsid w:val="00820A2F"/>
    <w:rsid w:val="0082230A"/>
    <w:rsid w:val="008322E6"/>
    <w:rsid w:val="00856106"/>
    <w:rsid w:val="0087280A"/>
    <w:rsid w:val="008742C8"/>
    <w:rsid w:val="00876D4B"/>
    <w:rsid w:val="008807E5"/>
    <w:rsid w:val="00893262"/>
    <w:rsid w:val="00894E85"/>
    <w:rsid w:val="008B3D17"/>
    <w:rsid w:val="008D63A6"/>
    <w:rsid w:val="008E152E"/>
    <w:rsid w:val="008E1C92"/>
    <w:rsid w:val="008E5625"/>
    <w:rsid w:val="008E6562"/>
    <w:rsid w:val="008E77AD"/>
    <w:rsid w:val="008F0C0E"/>
    <w:rsid w:val="008F70EC"/>
    <w:rsid w:val="009004B9"/>
    <w:rsid w:val="00901719"/>
    <w:rsid w:val="00911893"/>
    <w:rsid w:val="00915CE0"/>
    <w:rsid w:val="00951FA2"/>
    <w:rsid w:val="00974232"/>
    <w:rsid w:val="009813E1"/>
    <w:rsid w:val="00981530"/>
    <w:rsid w:val="009854C7"/>
    <w:rsid w:val="009A2C2D"/>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A3768"/>
    <w:rsid w:val="00AB67DB"/>
    <w:rsid w:val="00AC5DC9"/>
    <w:rsid w:val="00AD694C"/>
    <w:rsid w:val="00AF4BBE"/>
    <w:rsid w:val="00B01BA1"/>
    <w:rsid w:val="00B15815"/>
    <w:rsid w:val="00B169A1"/>
    <w:rsid w:val="00B17B5A"/>
    <w:rsid w:val="00B33543"/>
    <w:rsid w:val="00B3578C"/>
    <w:rsid w:val="00B44E71"/>
    <w:rsid w:val="00B45A47"/>
    <w:rsid w:val="00B47FE3"/>
    <w:rsid w:val="00B56538"/>
    <w:rsid w:val="00B62E1B"/>
    <w:rsid w:val="00B659B3"/>
    <w:rsid w:val="00B77AE4"/>
    <w:rsid w:val="00B807ED"/>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8667D"/>
    <w:rsid w:val="00D90782"/>
    <w:rsid w:val="00DA3973"/>
    <w:rsid w:val="00DC4DF0"/>
    <w:rsid w:val="00DC639C"/>
    <w:rsid w:val="00DC69DA"/>
    <w:rsid w:val="00DD0A79"/>
    <w:rsid w:val="00DD4F0E"/>
    <w:rsid w:val="00DD68C0"/>
    <w:rsid w:val="00DE232A"/>
    <w:rsid w:val="00DF74B5"/>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573DB"/>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nning-schemes.delwp.vic.gov.au/schemes/surfcoa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OpenOffice TPB Field Template</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Michelle Watt</cp:lastModifiedBy>
  <cp:revision>4</cp:revision>
  <dcterms:created xsi:type="dcterms:W3CDTF">2017-12-13T01:35:00Z</dcterms:created>
  <dcterms:modified xsi:type="dcterms:W3CDTF">2018-01-02T21:41:00Z</dcterms:modified>
</cp:coreProperties>
</file>